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05D" w:rsidRDefault="0043705D">
      <w:pPr>
        <w:rPr>
          <w:b/>
          <w:sz w:val="28"/>
          <w:szCs w:val="28"/>
        </w:rPr>
      </w:pPr>
      <w:r w:rsidRPr="0043705D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43705D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43705D" w:rsidRDefault="0043705D">
      <w:pPr>
        <w:rPr>
          <w:b/>
          <w:sz w:val="28"/>
          <w:szCs w:val="28"/>
        </w:rPr>
      </w:pPr>
    </w:p>
    <w:p w:rsidR="0043705D" w:rsidRPr="004829F7" w:rsidRDefault="004829F7" w:rsidP="004829F7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</w:t>
      </w:r>
    </w:p>
    <w:p w:rsidR="0043705D" w:rsidRDefault="004829F7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eastAsia="PT Astra Serif" w:hAnsi="PT Astra Serif" w:cs="PT Astra Serif"/>
          <w:b/>
          <w:sz w:val="28"/>
          <w:szCs w:val="28"/>
        </w:rPr>
        <w:t>Порядок погашения записей о запрете при признании должника банкротом</w:t>
      </w:r>
    </w:p>
    <w:p w:rsidR="0043705D" w:rsidRDefault="0043705D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43705D" w:rsidRDefault="004829F7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Арбитражный суд направляет в Росреестр решение о признании должника банкротом с целью погашения записей в Единый государственный реестр недвижимости (ЕГРН) о ранее наложенных запретах.</w:t>
      </w:r>
    </w:p>
    <w:p w:rsidR="0043705D" w:rsidRDefault="004829F7">
      <w:pPr>
        <w:ind w:firstLine="72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Арбитражный управляющий, участвующий в деле о банкротстве, может предст</w:t>
      </w:r>
      <w:r>
        <w:rPr>
          <w:rFonts w:ascii="PT Astra Serif" w:eastAsia="PT Astra Serif" w:hAnsi="PT Astra Serif" w:cs="PT Astra Serif"/>
          <w:sz w:val="28"/>
          <w:szCs w:val="28"/>
        </w:rPr>
        <w:t>авить заявление о снятии запрета, а Управление Росреестра самостоятельно запросит решение Арбитражного суда о признании должника банкротом.</w:t>
      </w:r>
    </w:p>
    <w:p w:rsidR="0043705D" w:rsidRDefault="004829F7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Не погашаются записи в ЕГРН о запретах:</w:t>
      </w:r>
    </w:p>
    <w:p w:rsidR="0043705D" w:rsidRDefault="004829F7">
      <w:pPr>
        <w:pStyle w:val="a3"/>
        <w:numPr>
          <w:ilvl w:val="0"/>
          <w:numId w:val="4"/>
        </w:numPr>
        <w:ind w:left="0" w:firstLine="105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наложенных по уголовным делам (порядок снятия регулируется Уголовно-процессу</w:t>
      </w:r>
      <w:r>
        <w:rPr>
          <w:rFonts w:ascii="PT Astra Serif" w:eastAsia="PT Astra Serif" w:hAnsi="PT Astra Serif" w:cs="PT Astra Serif"/>
          <w:sz w:val="28"/>
          <w:szCs w:val="28"/>
        </w:rPr>
        <w:t>альным кодексом РФ)</w:t>
      </w:r>
    </w:p>
    <w:p w:rsidR="0043705D" w:rsidRDefault="004829F7">
      <w:pPr>
        <w:pStyle w:val="a3"/>
        <w:numPr>
          <w:ilvl w:val="0"/>
          <w:numId w:val="4"/>
        </w:numPr>
        <w:ind w:left="0" w:firstLine="105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наложенных Арбитражным судом по делу о банкротстве (порядок снятия регулируется Арбитражным процессуальным кодексом РФ)</w:t>
      </w:r>
    </w:p>
    <w:p w:rsidR="0043705D" w:rsidRDefault="004829F7">
      <w:pPr>
        <w:ind w:firstLine="708"/>
        <w:jc w:val="both"/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Заявление о снятии запрета можно подать через МФЦ или в электронном виде.</w:t>
      </w:r>
    </w:p>
    <w:p w:rsidR="0043705D" w:rsidRDefault="004829F7">
      <w:pPr>
        <w:ind w:firstLine="708"/>
        <w:jc w:val="both"/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Для подачи заявления в электронном виде в 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личном кабинете Росреестра (https://lk.rosreestr.ru/) необходимо в разделе «Мои услуги и сервисы» перейти во вкладку «Иное» и выбрать услугу «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  <w:highlight w:val="white"/>
        </w:rPr>
        <w:t>Внесение сведений в ЕГРН по инициативе заинтересованного лица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»: заполнить все необходимые поля.</w:t>
      </w:r>
    </w:p>
    <w:p w:rsidR="0043705D" w:rsidRDefault="004829F7">
      <w:pPr>
        <w:ind w:firstLine="708"/>
        <w:jc w:val="both"/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Обращаем ваше внимание, что в поле «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  <w:highlight w:val="white"/>
        </w:rPr>
        <w:t>Сведения о записи, подлежащей внесению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 во вкладке «Прошу внести сведения» необходимо выбрать «В реестр прав на недвижимость».</w:t>
      </w:r>
    </w:p>
    <w:p w:rsidR="0043705D" w:rsidRDefault="004829F7">
      <w:pPr>
        <w:ind w:firstLine="708"/>
        <w:jc w:val="both"/>
        <w:rPr>
          <w:rFonts w:ascii="PT Astra Serif" w:hAnsi="PT Astra Serif" w:cs="PT Astra Serif"/>
          <w:color w:val="000000" w:themeColor="text1"/>
          <w:sz w:val="28"/>
          <w:szCs w:val="28"/>
        </w:rPr>
      </w:pP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В поле «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  <w:highlight w:val="white"/>
        </w:rPr>
        <w:t>Внесения сведений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» - выбрать вид сведений «о наложении (снятии) ареста или запрета со</w:t>
      </w:r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вершать определенные действия с недвижимым имуществом или об избрании в качестве меры пресечения залога, о возврате </w:t>
      </w:r>
      <w:proofErr w:type="gramStart"/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>залога залогодателю</w:t>
      </w:r>
      <w:proofErr w:type="gramEnd"/>
      <w:r>
        <w:rPr>
          <w:rFonts w:ascii="PT Astra Serif" w:eastAsia="PT Astra Serif" w:hAnsi="PT Astra Serif" w:cs="PT Astra Serif"/>
          <w:color w:val="000000" w:themeColor="text1"/>
          <w:sz w:val="28"/>
          <w:szCs w:val="28"/>
        </w:rPr>
        <w:t xml:space="preserve"> или об обращении залога в доход государства».</w:t>
      </w:r>
    </w:p>
    <w:p w:rsidR="0043705D" w:rsidRDefault="004829F7"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Специалисты 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новосибирского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Росреестра готовы ответить на ваши вопросы о за</w:t>
      </w:r>
      <w:r>
        <w:rPr>
          <w:rFonts w:ascii="PT Astra Serif" w:eastAsia="PT Astra Serif" w:hAnsi="PT Astra Serif" w:cs="PT Astra Serif"/>
          <w:sz w:val="28"/>
          <w:szCs w:val="28"/>
        </w:rPr>
        <w:t>претах на недвижимое имущество и их снятии, по телефону 8(383)227-11-20.</w:t>
      </w:r>
    </w:p>
    <w:p w:rsidR="0043705D" w:rsidRDefault="0043705D">
      <w:pPr>
        <w:jc w:val="both"/>
        <w:rPr>
          <w:rFonts w:ascii="PT Astra Serif" w:hAnsi="PT Astra Serif" w:cs="PT Astra Serif"/>
          <w:sz w:val="28"/>
          <w:szCs w:val="28"/>
        </w:rPr>
      </w:pPr>
    </w:p>
    <w:p w:rsidR="0043705D" w:rsidRDefault="0043705D">
      <w:pPr>
        <w:jc w:val="both"/>
        <w:rPr>
          <w:rFonts w:ascii="PT Astra Serif" w:hAnsi="PT Astra Serif" w:cs="PT Astra Serif"/>
          <w:sz w:val="28"/>
          <w:szCs w:val="28"/>
        </w:rPr>
      </w:pPr>
    </w:p>
    <w:p w:rsidR="0043705D" w:rsidRDefault="004829F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3705D" w:rsidRDefault="004829F7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3705D" w:rsidRDefault="0043705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3705D" w:rsidRDefault="0043705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3705D">
        <w:lastRenderedPageBreak/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43705D" w:rsidRDefault="004829F7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3705D" w:rsidRDefault="004829F7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43705D" w:rsidRDefault="0043705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3705D" w:rsidRDefault="004829F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3705D" w:rsidRDefault="004829F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3705D" w:rsidRDefault="004829F7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3705D" w:rsidRDefault="004829F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829F7">
        <w:rPr>
          <w:rFonts w:ascii="Segoe UI" w:hAnsi="Segoe UI" w:cs="Segoe UI"/>
          <w:color w:val="000000"/>
          <w:sz w:val="18"/>
          <w:szCs w:val="18"/>
        </w:rPr>
        <w:t>Эл</w:t>
      </w:r>
      <w:r w:rsidRPr="004829F7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43705D" w:rsidRDefault="0043705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4829F7">
          <w:rPr>
            <w:rStyle w:val="ac"/>
            <w:rFonts w:ascii="Segoe UI" w:hAnsi="Segoe UI" w:cs="Segoe UI"/>
            <w:sz w:val="18"/>
          </w:rPr>
          <w:t>oko</w:t>
        </w:r>
        <w:r w:rsidR="004829F7" w:rsidRPr="004829F7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4829F7">
          <w:rPr>
            <w:rStyle w:val="ac"/>
            <w:rFonts w:ascii="Segoe UI" w:hAnsi="Segoe UI" w:cs="Segoe UI"/>
            <w:sz w:val="18"/>
          </w:rPr>
          <w:t>r</w:t>
        </w:r>
        <w:r w:rsidR="004829F7" w:rsidRPr="004829F7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4829F7" w:rsidRPr="004829F7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4829F7">
          <w:rPr>
            <w:rStyle w:val="ac"/>
            <w:rFonts w:ascii="Segoe UI" w:hAnsi="Segoe UI" w:cs="Segoe UI"/>
            <w:sz w:val="18"/>
          </w:rPr>
          <w:t>rosreestr</w:t>
        </w:r>
        <w:r w:rsidR="004829F7" w:rsidRPr="004829F7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4829F7">
          <w:rPr>
            <w:rStyle w:val="ac"/>
            <w:rFonts w:ascii="Segoe UI" w:hAnsi="Segoe UI" w:cs="Segoe UI"/>
            <w:sz w:val="18"/>
          </w:rPr>
          <w:t>ru</w:t>
        </w:r>
      </w:hyperlink>
      <w:r w:rsidR="004829F7" w:rsidRPr="004829F7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3705D" w:rsidRPr="004829F7" w:rsidRDefault="004829F7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829F7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4829F7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43705D" w:rsidRDefault="004829F7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4829F7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 w:rsidRPr="004829F7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4829F7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2" w:history="1">
        <w:proofErr w:type="spellStart"/>
        <w:r w:rsidRPr="004829F7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4829F7">
          <w:rPr>
            <w:rStyle w:val="ac"/>
            <w:rFonts w:ascii="Segoe UI" w:hAnsi="Segoe UI" w:cs="Segoe UI"/>
            <w:lang w:val="ru-RU"/>
          </w:rPr>
          <w:t>.</w:t>
        </w:r>
        <w:r w:rsidRPr="004829F7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4829F7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4829F7">
        <w:rPr>
          <w:rStyle w:val="ac"/>
          <w:rFonts w:ascii="Segoe UI" w:hAnsi="Segoe UI" w:cs="Segoe UI"/>
          <w:lang w:val="ru-RU"/>
        </w:rPr>
        <w:t xml:space="preserve">, </w:t>
      </w:r>
      <w:hyperlink r:id="rId13" w:history="1">
        <w:proofErr w:type="spellStart"/>
        <w:r w:rsidRPr="004829F7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43705D" w:rsidRDefault="0043705D">
      <w:pPr>
        <w:jc w:val="both"/>
      </w:pPr>
    </w:p>
    <w:p w:rsidR="0043705D" w:rsidRDefault="004829F7">
      <w:pPr>
        <w:jc w:val="both"/>
        <w:rPr>
          <w:rFonts w:ascii="PT Astra Serif" w:hAnsi="PT Astra Serif" w:cs="PT Astra Serif"/>
          <w:sz w:val="28"/>
          <w:szCs w:val="28"/>
        </w:rPr>
      </w:pPr>
      <w:proofErr w:type="spellStart"/>
      <w:r>
        <w:rPr>
          <w:rFonts w:ascii="PT Astra Serif" w:hAnsi="PT Astra Serif" w:cs="PT Astra Serif"/>
          <w:sz w:val="28"/>
          <w:szCs w:val="28"/>
        </w:rPr>
        <w:t>д</w:t>
      </w:r>
      <w:proofErr w:type="spellEnd"/>
    </w:p>
    <w:sectPr w:rsidR="0043705D" w:rsidSect="0043705D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850" w:bottom="124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05D" w:rsidRDefault="004829F7">
      <w:r>
        <w:separator/>
      </w:r>
    </w:p>
  </w:endnote>
  <w:endnote w:type="continuationSeparator" w:id="0">
    <w:p w:rsidR="0043705D" w:rsidRDefault="00482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5D" w:rsidRDefault="0043705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5D" w:rsidRDefault="004370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05D" w:rsidRDefault="004829F7">
      <w:r>
        <w:separator/>
      </w:r>
    </w:p>
  </w:footnote>
  <w:footnote w:type="continuationSeparator" w:id="0">
    <w:p w:rsidR="0043705D" w:rsidRDefault="004829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5D" w:rsidRDefault="0043705D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4829F7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43705D" w:rsidRDefault="0043705D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5D" w:rsidRDefault="0043705D">
    <w:pPr>
      <w:pStyle w:val="Header"/>
      <w:jc w:val="center"/>
    </w:pPr>
    <w:fldSimple w:instr="PAGE \* MERGEFORMAT">
      <w:r w:rsidR="004829F7">
        <w:rPr>
          <w:noProof/>
        </w:rPr>
        <w:t>2</w:t>
      </w:r>
    </w:fldSimple>
  </w:p>
  <w:p w:rsidR="0043705D" w:rsidRDefault="004370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5D" w:rsidRDefault="004370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061A6"/>
    <w:multiLevelType w:val="hybridMultilevel"/>
    <w:tmpl w:val="F26A6DBC"/>
    <w:lvl w:ilvl="0" w:tplc="6340F872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D94840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580AD37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0E8F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B6C3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3663B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DA14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7EA09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9C892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6A9790D"/>
    <w:multiLevelType w:val="hybridMultilevel"/>
    <w:tmpl w:val="629C9370"/>
    <w:lvl w:ilvl="0" w:tplc="D152E78C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AC1C3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C3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1C29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CCB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CCC9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2E9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EABD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FC6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A23C2"/>
    <w:multiLevelType w:val="hybridMultilevel"/>
    <w:tmpl w:val="09CA0512"/>
    <w:lvl w:ilvl="0" w:tplc="CABACB5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D16D02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9C4345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A624F4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826F8C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918CCD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5D43EE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FE6E9C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53C225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>
    <w:nsid w:val="384E4352"/>
    <w:multiLevelType w:val="hybridMultilevel"/>
    <w:tmpl w:val="CFCAFABC"/>
    <w:lvl w:ilvl="0" w:tplc="B0DA2F30">
      <w:start w:val="1"/>
      <w:numFmt w:val="decimal"/>
      <w:lvlText w:val="%1."/>
      <w:lvlJc w:val="left"/>
      <w:pPr>
        <w:ind w:left="1429" w:hanging="360"/>
      </w:pPr>
    </w:lvl>
    <w:lvl w:ilvl="1" w:tplc="AC1076D0">
      <w:start w:val="1"/>
      <w:numFmt w:val="lowerLetter"/>
      <w:lvlText w:val="%2."/>
      <w:lvlJc w:val="left"/>
      <w:pPr>
        <w:ind w:left="2149" w:hanging="360"/>
      </w:pPr>
    </w:lvl>
    <w:lvl w:ilvl="2" w:tplc="7AA224F6">
      <w:start w:val="1"/>
      <w:numFmt w:val="lowerRoman"/>
      <w:lvlText w:val="%3."/>
      <w:lvlJc w:val="right"/>
      <w:pPr>
        <w:ind w:left="2869" w:hanging="180"/>
      </w:pPr>
    </w:lvl>
    <w:lvl w:ilvl="3" w:tplc="73724602">
      <w:start w:val="1"/>
      <w:numFmt w:val="decimal"/>
      <w:lvlText w:val="%4."/>
      <w:lvlJc w:val="left"/>
      <w:pPr>
        <w:ind w:left="3589" w:hanging="360"/>
      </w:pPr>
    </w:lvl>
    <w:lvl w:ilvl="4" w:tplc="3F760604">
      <w:start w:val="1"/>
      <w:numFmt w:val="lowerLetter"/>
      <w:lvlText w:val="%5."/>
      <w:lvlJc w:val="left"/>
      <w:pPr>
        <w:ind w:left="4309" w:hanging="360"/>
      </w:pPr>
    </w:lvl>
    <w:lvl w:ilvl="5" w:tplc="33325262">
      <w:start w:val="1"/>
      <w:numFmt w:val="lowerRoman"/>
      <w:lvlText w:val="%6."/>
      <w:lvlJc w:val="right"/>
      <w:pPr>
        <w:ind w:left="5029" w:hanging="180"/>
      </w:pPr>
    </w:lvl>
    <w:lvl w:ilvl="6" w:tplc="EBD623E0">
      <w:start w:val="1"/>
      <w:numFmt w:val="decimal"/>
      <w:lvlText w:val="%7."/>
      <w:lvlJc w:val="left"/>
      <w:pPr>
        <w:ind w:left="5749" w:hanging="360"/>
      </w:pPr>
    </w:lvl>
    <w:lvl w:ilvl="7" w:tplc="A9C20880">
      <w:start w:val="1"/>
      <w:numFmt w:val="lowerLetter"/>
      <w:lvlText w:val="%8."/>
      <w:lvlJc w:val="left"/>
      <w:pPr>
        <w:ind w:left="6469" w:hanging="360"/>
      </w:pPr>
    </w:lvl>
    <w:lvl w:ilvl="8" w:tplc="50B466C6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05D"/>
    <w:rsid w:val="0043705D"/>
    <w:rsid w:val="00482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05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43705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43705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3705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43705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3705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43705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3705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43705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3705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43705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3705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43705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3705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43705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3705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43705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3705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3705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3705D"/>
    <w:pPr>
      <w:ind w:left="720"/>
      <w:contextualSpacing/>
    </w:pPr>
  </w:style>
  <w:style w:type="paragraph" w:styleId="a4">
    <w:name w:val="No Spacing"/>
    <w:uiPriority w:val="1"/>
    <w:qFormat/>
    <w:rsid w:val="0043705D"/>
  </w:style>
  <w:style w:type="paragraph" w:styleId="a5">
    <w:name w:val="Title"/>
    <w:basedOn w:val="a"/>
    <w:next w:val="a"/>
    <w:link w:val="a6"/>
    <w:uiPriority w:val="10"/>
    <w:qFormat/>
    <w:rsid w:val="0043705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43705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3705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43705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3705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3705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3705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3705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3705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43705D"/>
  </w:style>
  <w:style w:type="paragraph" w:customStyle="1" w:styleId="Footer">
    <w:name w:val="Footer"/>
    <w:basedOn w:val="a"/>
    <w:link w:val="CaptionChar"/>
    <w:uiPriority w:val="99"/>
    <w:unhideWhenUsed/>
    <w:rsid w:val="0043705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43705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3705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3705D"/>
  </w:style>
  <w:style w:type="table" w:styleId="ab">
    <w:name w:val="Table Grid"/>
    <w:basedOn w:val="a1"/>
    <w:rsid w:val="0043705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43705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43705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43705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3705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3705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3705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3705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3705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3705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3705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3705D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43705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3705D"/>
    <w:rPr>
      <w:sz w:val="18"/>
    </w:rPr>
  </w:style>
  <w:style w:type="character" w:styleId="af">
    <w:name w:val="footnote reference"/>
    <w:uiPriority w:val="99"/>
    <w:unhideWhenUsed/>
    <w:rsid w:val="0043705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3705D"/>
  </w:style>
  <w:style w:type="character" w:customStyle="1" w:styleId="af1">
    <w:name w:val="Текст концевой сноски Знак"/>
    <w:link w:val="af0"/>
    <w:uiPriority w:val="99"/>
    <w:rsid w:val="0043705D"/>
    <w:rPr>
      <w:sz w:val="20"/>
    </w:rPr>
  </w:style>
  <w:style w:type="character" w:styleId="af2">
    <w:name w:val="endnote reference"/>
    <w:uiPriority w:val="99"/>
    <w:semiHidden/>
    <w:unhideWhenUsed/>
    <w:rsid w:val="0043705D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3705D"/>
    <w:pPr>
      <w:spacing w:after="57"/>
    </w:pPr>
  </w:style>
  <w:style w:type="paragraph" w:styleId="21">
    <w:name w:val="toc 2"/>
    <w:basedOn w:val="a"/>
    <w:next w:val="a"/>
    <w:uiPriority w:val="39"/>
    <w:unhideWhenUsed/>
    <w:rsid w:val="0043705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3705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3705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3705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3705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3705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3705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3705D"/>
    <w:pPr>
      <w:spacing w:after="57"/>
      <w:ind w:left="2268"/>
    </w:pPr>
  </w:style>
  <w:style w:type="paragraph" w:styleId="af3">
    <w:name w:val="TOC Heading"/>
    <w:uiPriority w:val="39"/>
    <w:unhideWhenUsed/>
    <w:rsid w:val="0043705D"/>
  </w:style>
  <w:style w:type="paragraph" w:styleId="af4">
    <w:name w:val="table of figures"/>
    <w:basedOn w:val="a"/>
    <w:next w:val="a"/>
    <w:uiPriority w:val="99"/>
    <w:unhideWhenUsed/>
    <w:rsid w:val="0043705D"/>
  </w:style>
  <w:style w:type="paragraph" w:customStyle="1" w:styleId="1">
    <w:name w:val="Знак1"/>
    <w:basedOn w:val="a"/>
    <w:semiHidden/>
    <w:rsid w:val="0043705D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43705D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43705D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43705D"/>
  </w:style>
  <w:style w:type="character" w:customStyle="1" w:styleId="apple-style-span">
    <w:name w:val="apple-style-span"/>
    <w:basedOn w:val="a0"/>
    <w:rsid w:val="0043705D"/>
  </w:style>
  <w:style w:type="paragraph" w:styleId="af8">
    <w:name w:val="footer"/>
    <w:basedOn w:val="a"/>
    <w:link w:val="af9"/>
    <w:rsid w:val="0043705D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0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3010</Characters>
  <Application>Microsoft Office Word</Application>
  <DocSecurity>0</DocSecurity>
  <Lines>25</Lines>
  <Paragraphs>7</Paragraphs>
  <ScaleCrop>false</ScaleCrop>
  <Company>Computer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101</cp:revision>
  <dcterms:created xsi:type="dcterms:W3CDTF">2016-08-11T07:50:00Z</dcterms:created>
  <dcterms:modified xsi:type="dcterms:W3CDTF">2025-08-13T02:02:00Z</dcterms:modified>
  <cp:version>1048576</cp:version>
</cp:coreProperties>
</file>